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b/>
          <w:bCs/>
          <w:color w:val="383E44"/>
          <w:sz w:val="21"/>
          <w:szCs w:val="21"/>
          <w:bdr w:val="none" w:sz="0" w:space="0" w:color="auto" w:frame="1"/>
          <w:lang w:eastAsia="ru-RU"/>
        </w:rPr>
        <w:t>ФЕДЕРАЛЬНЫЙ ГОСУДАРСТВЕННЫЙ ОБРАЗОВАТЕЛЬНЫЙ СТАНДАРТ НАЧАЛЬНОГО ОБЩЕГО ОБРАЗОВАНИЯ</w:t>
      </w:r>
    </w:p>
    <w:p w:rsidR="004829EF" w:rsidRDefault="004829EF" w:rsidP="004829EF">
      <w:pPr>
        <w:shd w:val="clear" w:color="auto" w:fill="FFFFFF"/>
        <w:spacing w:after="0" w:line="240" w:lineRule="auto"/>
        <w:textAlignment w:val="baseline"/>
        <w:rPr>
          <w:rFonts w:ascii="pt_sansregular" w:eastAsia="Times New Roman" w:hAnsi="pt_sansregular" w:cs="Times New Roman"/>
          <w:i/>
          <w:iCs/>
          <w:color w:val="383E44"/>
          <w:sz w:val="21"/>
          <w:szCs w:val="21"/>
          <w:bdr w:val="none" w:sz="0" w:space="0" w:color="auto" w:frame="1"/>
          <w:lang w:eastAsia="ru-RU"/>
        </w:rPr>
      </w:pPr>
      <w:r w:rsidRPr="004829EF">
        <w:rPr>
          <w:rFonts w:ascii="pt_sansregular" w:eastAsia="Times New Roman" w:hAnsi="pt_sansregular" w:cs="Times New Roman"/>
          <w:i/>
          <w:iCs/>
          <w:color w:val="383E44"/>
          <w:sz w:val="21"/>
          <w:szCs w:val="21"/>
          <w:bdr w:val="none" w:sz="0" w:space="0" w:color="auto" w:frame="1"/>
          <w:lang w:eastAsia="ru-RU"/>
        </w:rPr>
        <w:t>(утвержден приказом Минобрнауки России </w:t>
      </w:r>
      <w:hyperlink r:id="rId4" w:history="1">
        <w:r w:rsidRPr="004829EF">
          <w:rPr>
            <w:rFonts w:ascii="pt_sansregular" w:eastAsia="Times New Roman" w:hAnsi="pt_sansregular" w:cs="Times New Roman"/>
            <w:i/>
            <w:iCs/>
            <w:color w:val="319ED6"/>
            <w:sz w:val="21"/>
            <w:szCs w:val="21"/>
            <w:u w:val="single"/>
            <w:bdr w:val="none" w:sz="0" w:space="0" w:color="auto" w:frame="1"/>
            <w:lang w:eastAsia="ru-RU"/>
          </w:rPr>
          <w:t>от 6 октября 2009 г. № 373</w:t>
        </w:r>
      </w:hyperlink>
      <w:r w:rsidRPr="004829EF">
        <w:rPr>
          <w:rFonts w:ascii="pt_sansregular" w:eastAsia="Times New Roman" w:hAnsi="pt_sansregular" w:cs="Times New Roman"/>
          <w:i/>
          <w:iCs/>
          <w:color w:val="383E44"/>
          <w:sz w:val="21"/>
          <w:szCs w:val="21"/>
          <w:bdr w:val="none" w:sz="0" w:space="0" w:color="auto" w:frame="1"/>
          <w:lang w:eastAsia="ru-RU"/>
        </w:rPr>
        <w:t>; в ред. приказов </w:t>
      </w:r>
      <w:hyperlink r:id="rId5" w:history="1">
        <w:r w:rsidRPr="004829EF">
          <w:rPr>
            <w:rFonts w:ascii="pt_sansregular" w:eastAsia="Times New Roman" w:hAnsi="pt_sansregular" w:cs="Times New Roman"/>
            <w:i/>
            <w:iCs/>
            <w:color w:val="319ED6"/>
            <w:sz w:val="21"/>
            <w:szCs w:val="21"/>
            <w:u w:val="single"/>
            <w:bdr w:val="none" w:sz="0" w:space="0" w:color="auto" w:frame="1"/>
            <w:lang w:eastAsia="ru-RU"/>
          </w:rPr>
          <w:t>от 26 ноября 2010 г. № 1241</w:t>
        </w:r>
      </w:hyperlink>
      <w:r w:rsidRPr="004829EF">
        <w:rPr>
          <w:rFonts w:ascii="pt_sansregular" w:eastAsia="Times New Roman" w:hAnsi="pt_sansregular" w:cs="Times New Roman"/>
          <w:i/>
          <w:iCs/>
          <w:color w:val="383E44"/>
          <w:sz w:val="21"/>
          <w:szCs w:val="21"/>
          <w:bdr w:val="none" w:sz="0" w:space="0" w:color="auto" w:frame="1"/>
          <w:lang w:eastAsia="ru-RU"/>
        </w:rPr>
        <w:t>, </w:t>
      </w:r>
      <w:hyperlink r:id="rId6" w:history="1">
        <w:r w:rsidRPr="004829EF">
          <w:rPr>
            <w:rFonts w:ascii="pt_sansregular" w:eastAsia="Times New Roman" w:hAnsi="pt_sansregular" w:cs="Times New Roman"/>
            <w:i/>
            <w:iCs/>
            <w:color w:val="319ED6"/>
            <w:sz w:val="21"/>
            <w:szCs w:val="21"/>
            <w:u w:val="single"/>
            <w:bdr w:val="none" w:sz="0" w:space="0" w:color="auto" w:frame="1"/>
            <w:lang w:eastAsia="ru-RU"/>
          </w:rPr>
          <w:t>от 22 сентября 2011 г. № 2357</w:t>
        </w:r>
      </w:hyperlink>
      <w:r w:rsidRPr="004829EF">
        <w:rPr>
          <w:rFonts w:ascii="pt_sansregular" w:eastAsia="Times New Roman" w:hAnsi="pt_sansregular" w:cs="Times New Roman"/>
          <w:i/>
          <w:iCs/>
          <w:color w:val="383E44"/>
          <w:sz w:val="21"/>
          <w:szCs w:val="21"/>
          <w:bdr w:val="none" w:sz="0" w:space="0" w:color="auto" w:frame="1"/>
          <w:lang w:eastAsia="ru-RU"/>
        </w:rPr>
        <w:t>)</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b/>
          <w:bCs/>
          <w:color w:val="383E44"/>
          <w:sz w:val="21"/>
          <w:szCs w:val="21"/>
          <w:bdr w:val="none" w:sz="0" w:space="0" w:color="auto" w:frame="1"/>
          <w:lang w:eastAsia="ru-RU"/>
        </w:rPr>
        <w:t>I. Общие положения</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bookmarkStart w:id="0" w:name="_GoBack"/>
      <w:r w:rsidRPr="004829EF">
        <w:rPr>
          <w:rFonts w:ascii="pt_sansregular" w:eastAsia="Times New Roman" w:hAnsi="pt_sansregular" w:cs="Times New Roman"/>
          <w:color w:val="383E44"/>
          <w:sz w:val="21"/>
          <w:szCs w:val="21"/>
          <w:lang w:eastAsia="ru-RU"/>
        </w:rPr>
        <w:fldChar w:fldCharType="begin"/>
      </w:r>
      <w:r w:rsidRPr="004829EF">
        <w:rPr>
          <w:rFonts w:ascii="pt_sansregular" w:eastAsia="Times New Roman" w:hAnsi="pt_sansregular" w:cs="Times New Roman"/>
          <w:color w:val="383E44"/>
          <w:sz w:val="21"/>
          <w:szCs w:val="21"/>
          <w:lang w:eastAsia="ru-RU"/>
        </w:rPr>
        <w:instrText xml:space="preserve"> HYPERLINK "https://xn--80abucjiibhv9a.xn--p1ai/%D0%B4%D0%BE%D0%BA%D1%83%D0%BC%D0%B5%D0%BD%D1%82%D1%8B/922" \l "_edn1" </w:instrText>
      </w:r>
      <w:r w:rsidRPr="004829EF">
        <w:rPr>
          <w:rFonts w:ascii="pt_sansregular" w:eastAsia="Times New Roman" w:hAnsi="pt_sansregular" w:cs="Times New Roman"/>
          <w:color w:val="383E44"/>
          <w:sz w:val="21"/>
          <w:szCs w:val="21"/>
          <w:lang w:eastAsia="ru-RU"/>
        </w:rPr>
        <w:fldChar w:fldCharType="separate"/>
      </w:r>
      <w:r w:rsidRPr="004829EF">
        <w:rPr>
          <w:rFonts w:ascii="pt_sansregular" w:eastAsia="Times New Roman" w:hAnsi="pt_sansregular" w:cs="Times New Roman"/>
          <w:color w:val="319ED6"/>
          <w:sz w:val="21"/>
          <w:szCs w:val="21"/>
          <w:u w:val="single"/>
          <w:bdr w:val="none" w:sz="0" w:space="0" w:color="auto" w:frame="1"/>
          <w:lang w:eastAsia="ru-RU"/>
        </w:rPr>
        <w:t>[1]</w:t>
      </w:r>
      <w:r w:rsidRPr="004829EF">
        <w:rPr>
          <w:rFonts w:ascii="pt_sansregular" w:eastAsia="Times New Roman" w:hAnsi="pt_sansregular" w:cs="Times New Roman"/>
          <w:color w:val="383E44"/>
          <w:sz w:val="21"/>
          <w:szCs w:val="21"/>
          <w:lang w:eastAsia="ru-RU"/>
        </w:rPr>
        <w:fldChar w:fldCharType="end"/>
      </w:r>
      <w:bookmarkEnd w:id="0"/>
      <w:r w:rsidRPr="004829EF">
        <w:rPr>
          <w:rFonts w:ascii="pt_sansregular" w:eastAsia="Times New Roman" w:hAnsi="pt_sansregular" w:cs="Times New Roman"/>
          <w:color w:val="383E44"/>
          <w:sz w:val="21"/>
          <w:szCs w:val="21"/>
          <w:lang w:eastAsia="ru-RU"/>
        </w:rPr>
        <w:t>.</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Стандарт включает в себя требования: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к результатам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Стандарт учитывает образовательные потребности детей с ограниченными возможностями здоровья</w:t>
      </w:r>
      <w:hyperlink r:id="rId7" w:anchor="_edn2" w:history="1">
        <w:r w:rsidRPr="004829EF">
          <w:rPr>
            <w:rFonts w:ascii="pt_sansregular" w:eastAsia="Times New Roman" w:hAnsi="pt_sansregular" w:cs="Times New Roman"/>
            <w:color w:val="319ED6"/>
            <w:sz w:val="21"/>
            <w:szCs w:val="21"/>
            <w:u w:val="single"/>
            <w:bdr w:val="none" w:sz="0" w:space="0" w:color="auto" w:frame="1"/>
            <w:lang w:eastAsia="ru-RU"/>
          </w:rPr>
          <w:t>[2</w:t>
        </w:r>
        <w:r w:rsidRPr="004829EF">
          <w:rPr>
            <w:rFonts w:ascii="pt_sansregular" w:eastAsia="Times New Roman" w:hAnsi="pt_sansregular" w:cs="Times New Roman"/>
            <w:color w:val="319ED6"/>
            <w:sz w:val="21"/>
            <w:szCs w:val="21"/>
            <w:u w:val="single"/>
            <w:bdr w:val="none" w:sz="0" w:space="0" w:color="auto" w:frame="1"/>
            <w:lang w:eastAsia="ru-RU"/>
          </w:rPr>
          <w:t>]</w:t>
        </w:r>
      </w:hyperlink>
      <w:r w:rsidRPr="004829EF">
        <w:rPr>
          <w:rFonts w:ascii="pt_sansregular" w:eastAsia="Times New Roman" w:hAnsi="pt_sansregular" w:cs="Times New Roman"/>
          <w:color w:val="383E44"/>
          <w:sz w:val="21"/>
          <w:szCs w:val="21"/>
          <w:lang w:eastAsia="ru-RU"/>
        </w:rPr>
        <w:t>.</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Стандарт является основой объективной оценки уровня образования обучающихся на ступени начального общего образования.</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Нормативный срок освоения основной образовательной программы начального общего образования составляет четыре года</w:t>
      </w:r>
      <w:hyperlink r:id="rId8" w:anchor="_edn3" w:history="1">
        <w:r w:rsidRPr="004829EF">
          <w:rPr>
            <w:rFonts w:ascii="pt_sansregular" w:eastAsia="Times New Roman" w:hAnsi="pt_sansregular" w:cs="Times New Roman"/>
            <w:color w:val="319ED6"/>
            <w:sz w:val="21"/>
            <w:szCs w:val="21"/>
            <w:u w:val="single"/>
            <w:bdr w:val="none" w:sz="0" w:space="0" w:color="auto" w:frame="1"/>
            <w:lang w:eastAsia="ru-RU"/>
          </w:rPr>
          <w:t>[3]</w:t>
        </w:r>
      </w:hyperlink>
      <w:r w:rsidRPr="004829EF">
        <w:rPr>
          <w:rFonts w:ascii="pt_sansregular" w:eastAsia="Times New Roman" w:hAnsi="pt_sansregular" w:cs="Times New Roman"/>
          <w:color w:val="383E44"/>
          <w:sz w:val="21"/>
          <w:szCs w:val="21"/>
          <w:lang w:eastAsia="ru-RU"/>
        </w:rPr>
        <w:t>.</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Стандарт разработан с учетом региональных, национальных и этнокультурных потребностей народов Российской Федерации.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6. Стандарт направлен на обеспечение: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равных возможностей получения качественного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формирования </w:t>
      </w:r>
      <w:proofErr w:type="spellStart"/>
      <w:r w:rsidRPr="004829EF">
        <w:rPr>
          <w:rFonts w:ascii="pt_sansregular" w:eastAsia="Times New Roman" w:hAnsi="pt_sansregular" w:cs="Times New Roman"/>
          <w:color w:val="383E44"/>
          <w:sz w:val="21"/>
          <w:szCs w:val="21"/>
          <w:lang w:eastAsia="ru-RU"/>
        </w:rPr>
        <w:t>критериальной</w:t>
      </w:r>
      <w:proofErr w:type="spellEnd"/>
      <w:r w:rsidRPr="004829EF">
        <w:rPr>
          <w:rFonts w:ascii="pt_sansregular" w:eastAsia="Times New Roman" w:hAnsi="pt_sansregular" w:cs="Times New Roman"/>
          <w:color w:val="383E44"/>
          <w:sz w:val="21"/>
          <w:szCs w:val="21"/>
          <w:lang w:eastAsia="ru-RU"/>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7. В основе Стандарта лежит системно-деятельностный подход, который предполагает:</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4829EF">
        <w:rPr>
          <w:rFonts w:ascii="pt_sansregular" w:eastAsia="Times New Roman" w:hAnsi="pt_sansregular" w:cs="Times New Roman"/>
          <w:color w:val="383E44"/>
          <w:sz w:val="21"/>
          <w:szCs w:val="21"/>
          <w:lang w:eastAsia="ru-RU"/>
        </w:rPr>
        <w:t>поликонфессионального</w:t>
      </w:r>
      <w:proofErr w:type="spellEnd"/>
      <w:r w:rsidRPr="004829EF">
        <w:rPr>
          <w:rFonts w:ascii="pt_sansregular" w:eastAsia="Times New Roman" w:hAnsi="pt_sansregular" w:cs="Times New Roman"/>
          <w:color w:val="383E44"/>
          <w:sz w:val="21"/>
          <w:szCs w:val="21"/>
          <w:lang w:eastAsia="ru-RU"/>
        </w:rPr>
        <w:t xml:space="preserve"> состава российского общества;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обеспечение преемственности дошкольного, начального общего, основного и среднего (полного)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w:t>
      </w:r>
      <w:r w:rsidRPr="004829EF">
        <w:rPr>
          <w:rFonts w:ascii="pt_sansregular" w:eastAsia="Times New Roman" w:hAnsi="pt_sansregular" w:cs="Times New Roman"/>
          <w:color w:val="383E44"/>
          <w:sz w:val="21"/>
          <w:szCs w:val="21"/>
          <w:lang w:eastAsia="ru-RU"/>
        </w:rPr>
        <w:lastRenderedPageBreak/>
        <w:t>самостоятельного успешного усвоения обучающимися новых знаний, умений, компетенций, видов и способов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8. В соответствии со Стандартом на ступени начального общего образования осуществляется: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становление основ гражданской идентичности и мировоззрения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укрепление физического и духовного здоровья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Стандарт ориентирован на становление личностных характеристик выпускника ("портрет выпускника начальной школы"):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любящий свой народ, свой край и свою Родину;</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уважающий и принимающий ценности семьи и общества;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любознательный, активно и заинтересованно познающий мир;</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владеющий основами умения учиться, способный к организации собственной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готовый самостоятельно действовать и отвечать за свои поступки перед семьей и обществом;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доброжелательный, умеющий слушать и слышать собеседника, обосновывать свою позицию, высказывать свое мнение;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выполняющий правила здорового и безопасного для себя и окружающих образа жизни.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b/>
          <w:bCs/>
          <w:color w:val="383E44"/>
          <w:sz w:val="21"/>
          <w:szCs w:val="21"/>
          <w:bdr w:val="none" w:sz="0" w:space="0" w:color="auto" w:frame="1"/>
          <w:lang w:eastAsia="ru-RU"/>
        </w:rPr>
        <w:t>II. Требования к результатам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w:t>
      </w:r>
      <w:r w:rsidRPr="004829EF">
        <w:rPr>
          <w:rFonts w:ascii="pt_sansregular" w:eastAsia="Times New Roman" w:hAnsi="pt_sansregular" w:cs="Times New Roman"/>
          <w:color w:val="383E44"/>
          <w:sz w:val="21"/>
          <w:szCs w:val="21"/>
          <w:lang w:eastAsia="ru-RU"/>
        </w:rPr>
        <w:lastRenderedPageBreak/>
        <w:t>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10. Личностные результаты освоения основной образовательной программы начального общего образования должны отражать: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формирование уважительного отношения к иному мнению, истории и культуре других народов;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овладение начальными навыками адаптации в динамично изменяющемся и развивающемся мире;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7) формирование эстетических потребностей, ценностей и чувств;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11. Метапредметные результаты освоения основной образовательной программы начального общего образования должны отражать: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овладение способностью принимать и сохранять цели и задачи учебной деятельности, поиска средств ее осуществления;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освоение способов решения проблем творческого и поискового характера;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освоение начальных форм познавательной и личностной рефлексии;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13) готовность конструктивно разрешать конфликты посредством учета интересов сторон и сотрудничества;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12.1. Филология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Русский язык. Родной язык:</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Литературное чтение. Литературное чтение на родном языке: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Иностранный язык:</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12.2. Математика и информатика: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приобретение первоначальных представлений о компьютерной грамотности.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12.3. Обществознание и естествознание (Окружающий мир):</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понимание особой роли России в мировой истории, воспитание чувства гордости за национальные свершения, открытия, победы;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829EF">
        <w:rPr>
          <w:rFonts w:ascii="pt_sansregular" w:eastAsia="Times New Roman" w:hAnsi="pt_sansregular" w:cs="Times New Roman"/>
          <w:color w:val="383E44"/>
          <w:sz w:val="21"/>
          <w:szCs w:val="21"/>
          <w:lang w:eastAsia="ru-RU"/>
        </w:rPr>
        <w:t>здоровьесберегающего</w:t>
      </w:r>
      <w:proofErr w:type="spellEnd"/>
      <w:r w:rsidRPr="004829EF">
        <w:rPr>
          <w:rFonts w:ascii="pt_sansregular" w:eastAsia="Times New Roman" w:hAnsi="pt_sansregular" w:cs="Times New Roman"/>
          <w:color w:val="383E44"/>
          <w:sz w:val="21"/>
          <w:szCs w:val="21"/>
          <w:lang w:eastAsia="ru-RU"/>
        </w:rPr>
        <w:t xml:space="preserve"> поведения в природной и социальной среде;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развитие навыков устанавливать и выявлять причинно-следственные связи в окружающем мире.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12.4. Основы духовно-нравственной культуры народов России: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готовность к нравственному самосовершенствованию, духовному саморазвитию;</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понимание значения нравственности, веры и религии в жизни человека и общества;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первоначальные представления об исторической роли традиционных религий в становлении российской государственности;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7) осознание ценности человеческой жизни.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12.5. Искусство</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Изобразительное искусство:</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овладение практическими умениями и навыками в восприятии, анализе и оценке произведений искусства;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Музыка: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умение воспринимать музыку и выражать свое отношение к музыкальному произведению;</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12.6. Технология: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усвоение первоначальных представлений о материальной культуре как продукте предметно-преобразующей деятельности человека;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5) приобретение первоначальных навыков совместной продуктивной деятельности, сотрудничества, взаимопомощи, планирования и организации;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12.7. Физическая культура: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2) овладение умениями организовывать </w:t>
      </w:r>
      <w:proofErr w:type="spellStart"/>
      <w:r w:rsidRPr="004829EF">
        <w:rPr>
          <w:rFonts w:ascii="pt_sansregular" w:eastAsia="Times New Roman" w:hAnsi="pt_sansregular" w:cs="Times New Roman"/>
          <w:color w:val="383E44"/>
          <w:sz w:val="21"/>
          <w:szCs w:val="21"/>
          <w:lang w:eastAsia="ru-RU"/>
        </w:rPr>
        <w:t>здоровьесберегающую</w:t>
      </w:r>
      <w:proofErr w:type="spellEnd"/>
      <w:r w:rsidRPr="004829EF">
        <w:rPr>
          <w:rFonts w:ascii="pt_sansregular" w:eastAsia="Times New Roman" w:hAnsi="pt_sansregular" w:cs="Times New Roman"/>
          <w:color w:val="383E44"/>
          <w:sz w:val="21"/>
          <w:szCs w:val="21"/>
          <w:lang w:eastAsia="ru-RU"/>
        </w:rPr>
        <w:t xml:space="preserve"> жизнедеятельность (режим дня, утренняя зарядка, оздоровительные мероприятия, подвижные игры и т.д.);</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системы знаний и представлений о природе, обществе, человеке, технологии;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обобщенных способов деятельности, умений в учебно-познавательной и практической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коммуникативных и информационных умений;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системы знаний об основах здорового и безопасного образа жизни.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 итоговой оценке должны быть выделены две составляющие: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ценностные ориентации обучающегося;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индивидуальные личностные характеристики, в том числе патриотизм, толерантность, гуманизм и др.</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b/>
          <w:bCs/>
          <w:color w:val="383E44"/>
          <w:sz w:val="21"/>
          <w:szCs w:val="21"/>
          <w:bdr w:val="none" w:sz="0" w:space="0" w:color="auto" w:frame="1"/>
          <w:lang w:eastAsia="ru-RU"/>
        </w:rPr>
        <w:t>III. Требования к структуре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Целевой раздел включает:</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пояснительную записку;</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планируемые результаты освоения обучающимися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программу формирования универсальных учебных действий у обучающихся на ступени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программы отдельных учебных предметов, курсов и курсов внеурочной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программу духовно-нравственного развития, воспитания обучающихся на ступени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программу формирования экологической культуры, здорового и безопасного образа жизни;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программу коррекционной работы.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Организационный раздел включает:</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учебный план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план внеурочной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систему условий реализации основной образовательной программы в соответствии с требованиями Стандарта.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учебные курсы, обеспечивающие различные интересы обучающихся, в том числе этнокультурные;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внеурочная деятельность.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 Требования к разделам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19.1. Пояснительная записка должна раскрывать: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общую характеристику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общие подходы к организации внеурочной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19.2. Планируемые результаты освоения основной образовательной программы начального общего образования должны: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3) являться содержательной и </w:t>
      </w:r>
      <w:proofErr w:type="spellStart"/>
      <w:r w:rsidRPr="004829EF">
        <w:rPr>
          <w:rFonts w:ascii="pt_sansregular" w:eastAsia="Times New Roman" w:hAnsi="pt_sansregular" w:cs="Times New Roman"/>
          <w:color w:val="383E44"/>
          <w:sz w:val="21"/>
          <w:szCs w:val="21"/>
          <w:lang w:eastAsia="ru-RU"/>
        </w:rPr>
        <w:t>критериальной</w:t>
      </w:r>
      <w:proofErr w:type="spellEnd"/>
      <w:r w:rsidRPr="004829EF">
        <w:rPr>
          <w:rFonts w:ascii="pt_sansregular" w:eastAsia="Times New Roman" w:hAnsi="pt_sansregular" w:cs="Times New Roman"/>
          <w:color w:val="383E44"/>
          <w:sz w:val="21"/>
          <w:szCs w:val="21"/>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tbl>
      <w:tblPr>
        <w:tblpPr w:leftFromText="180" w:rightFromText="180" w:vertAnchor="text" w:horzAnchor="margin" w:tblpXSpec="center" w:tblpY="648"/>
        <w:tblW w:w="9062" w:type="dxa"/>
        <w:shd w:val="clear" w:color="auto" w:fill="FFFFFF"/>
        <w:tblCellMar>
          <w:left w:w="0" w:type="dxa"/>
          <w:right w:w="0" w:type="dxa"/>
        </w:tblCellMar>
        <w:tblLook w:val="04A0" w:firstRow="1" w:lastRow="0" w:firstColumn="1" w:lastColumn="0" w:noHBand="0" w:noVBand="1"/>
      </w:tblPr>
      <w:tblGrid>
        <w:gridCol w:w="843"/>
        <w:gridCol w:w="2268"/>
        <w:gridCol w:w="5951"/>
      </w:tblGrid>
      <w:tr w:rsidR="004829EF" w:rsidRPr="004829EF" w:rsidTr="004829EF">
        <w:tc>
          <w:tcPr>
            <w:tcW w:w="843"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 п/п</w:t>
            </w:r>
          </w:p>
        </w:tc>
        <w:tc>
          <w:tcPr>
            <w:tcW w:w="2268"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Предметные области</w:t>
            </w:r>
          </w:p>
        </w:tc>
        <w:tc>
          <w:tcPr>
            <w:tcW w:w="5951"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Основные задачи реализации содержания</w:t>
            </w:r>
          </w:p>
        </w:tc>
      </w:tr>
      <w:tr w:rsidR="004829EF" w:rsidRPr="004829EF" w:rsidTr="004829EF">
        <w:tc>
          <w:tcPr>
            <w:tcW w:w="843"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1</w:t>
            </w:r>
          </w:p>
        </w:tc>
        <w:tc>
          <w:tcPr>
            <w:tcW w:w="2268"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Филология</w:t>
            </w:r>
          </w:p>
        </w:tc>
        <w:tc>
          <w:tcPr>
            <w:tcW w:w="5951"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4829EF" w:rsidRPr="004829EF" w:rsidTr="004829EF">
        <w:tc>
          <w:tcPr>
            <w:tcW w:w="843"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2</w:t>
            </w:r>
          </w:p>
        </w:tc>
        <w:tc>
          <w:tcPr>
            <w:tcW w:w="2268"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Математика и информатика</w:t>
            </w:r>
          </w:p>
        </w:tc>
        <w:tc>
          <w:tcPr>
            <w:tcW w:w="5951"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4829EF" w:rsidRPr="004829EF" w:rsidTr="004829EF">
        <w:tc>
          <w:tcPr>
            <w:tcW w:w="843"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3</w:t>
            </w:r>
          </w:p>
        </w:tc>
        <w:tc>
          <w:tcPr>
            <w:tcW w:w="2268"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Обществознание и естествознание (Окружающий мир)</w:t>
            </w:r>
          </w:p>
        </w:tc>
        <w:tc>
          <w:tcPr>
            <w:tcW w:w="5951"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829EF" w:rsidRPr="004829EF" w:rsidTr="004829EF">
        <w:tc>
          <w:tcPr>
            <w:tcW w:w="843"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4</w:t>
            </w:r>
          </w:p>
        </w:tc>
        <w:tc>
          <w:tcPr>
            <w:tcW w:w="2268"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Основы духовно-нравственной культуры народов России</w:t>
            </w:r>
          </w:p>
        </w:tc>
        <w:tc>
          <w:tcPr>
            <w:tcW w:w="5951"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829EF" w:rsidRPr="004829EF" w:rsidTr="004829EF">
        <w:tc>
          <w:tcPr>
            <w:tcW w:w="843"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5</w:t>
            </w:r>
          </w:p>
        </w:tc>
        <w:tc>
          <w:tcPr>
            <w:tcW w:w="2268"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Искусство</w:t>
            </w:r>
          </w:p>
        </w:tc>
        <w:tc>
          <w:tcPr>
            <w:tcW w:w="5951"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4829EF" w:rsidRPr="004829EF" w:rsidTr="004829EF">
        <w:tc>
          <w:tcPr>
            <w:tcW w:w="843"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lastRenderedPageBreak/>
              <w:t>6</w:t>
            </w:r>
          </w:p>
        </w:tc>
        <w:tc>
          <w:tcPr>
            <w:tcW w:w="2268"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Технология</w:t>
            </w:r>
          </w:p>
        </w:tc>
        <w:tc>
          <w:tcPr>
            <w:tcW w:w="5951"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4829EF" w:rsidRPr="004829EF" w:rsidTr="004829EF">
        <w:tc>
          <w:tcPr>
            <w:tcW w:w="843"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7</w:t>
            </w:r>
          </w:p>
        </w:tc>
        <w:tc>
          <w:tcPr>
            <w:tcW w:w="2268"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Физическая культура</w:t>
            </w:r>
          </w:p>
        </w:tc>
        <w:tc>
          <w:tcPr>
            <w:tcW w:w="5951"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4829EF" w:rsidRPr="004829EF" w:rsidRDefault="004829EF" w:rsidP="004829EF">
            <w:pPr>
              <w:spacing w:after="312" w:line="240" w:lineRule="auto"/>
              <w:textAlignment w:val="baseline"/>
              <w:rPr>
                <w:rFonts w:ascii="pt_sansregular" w:eastAsia="Times New Roman" w:hAnsi="pt_sansregular" w:cs="Times New Roman"/>
                <w:color w:val="505860"/>
                <w:sz w:val="18"/>
                <w:szCs w:val="18"/>
                <w:lang w:eastAsia="ru-RU"/>
              </w:rPr>
            </w:pPr>
            <w:r w:rsidRPr="004829EF">
              <w:rPr>
                <w:rFonts w:ascii="pt_sansregular" w:eastAsia="Times New Roman" w:hAnsi="pt_sansregular" w:cs="Times New Roman"/>
                <w:color w:val="505860"/>
                <w:sz w:val="18"/>
                <w:szCs w:val="18"/>
                <w:lang w:eastAsia="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Основная образовательная программа начального общего образования может включать как один, так и несколько учебных планов.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Учебные планы обеспечивают в случаях, предусмотренных законодательством Российской Федерации в области образования</w:t>
      </w:r>
      <w:hyperlink r:id="rId9" w:anchor="_edn5" w:history="1">
        <w:r w:rsidRPr="004829EF">
          <w:rPr>
            <w:rFonts w:ascii="pt_sansregular" w:eastAsia="Times New Roman" w:hAnsi="pt_sansregular" w:cs="Times New Roman"/>
            <w:color w:val="319ED6"/>
            <w:sz w:val="21"/>
            <w:szCs w:val="21"/>
            <w:u w:val="single"/>
            <w:bdr w:val="none" w:sz="0" w:space="0" w:color="auto" w:frame="1"/>
            <w:lang w:eastAsia="ru-RU"/>
          </w:rPr>
          <w:t>[5]</w:t>
        </w:r>
      </w:hyperlink>
      <w:r w:rsidRPr="004829EF">
        <w:rPr>
          <w:rFonts w:ascii="pt_sansregular" w:eastAsia="Times New Roman" w:hAnsi="pt_sansregular" w:cs="Times New Roman"/>
          <w:color w:val="383E44"/>
          <w:sz w:val="21"/>
          <w:szCs w:val="21"/>
          <w:lang w:eastAsia="ru-RU"/>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Обязательные предметные области и основные задачи реализации содержания предметных областей приведены в таблице: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Количество учебных занятий за 4 учебных года не может составлять менее 2904 часов и более 3345 часов.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учебные занятия для углубленного изучения отдельных обязательных учебных предметов;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учебные занятия, обеспечивающие различные интересы обучающихся, в том числе этнокультурные.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19.4. Программа формирования универсальных учебных действий у обучающихся на ступени начального общего образования должна содержать: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описание ценностных ориентиров содержания образования на ступени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связь универсальных учебных действий с содержанием учебных предметов;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характеристики личностных, регулятивных, познавательных, коммуникативных универсальных учебных действий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типовые задачи формирования личностных, регулятивных, познавательных, коммуникативных универсальных учебных действий;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Программы отдельных учебных предметов, курсов разрабатываются на основе: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требований к результатам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программы формирования универсальных учебных действий.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Программы отдельных учебных предметов, курсов должны содержать: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общую характеристику учебного предмета, курса;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описание места учебного предмета, курса в учебном плане;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описание ценностных ориентиров содержания учебного предмета;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личностные, метапредметные и предметные результаты освоения конкретного учебного предмета, курса;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6) содержание учебного предмета, курса;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7) тематическое планирование с определением основных видов учебной деятельности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8) описание материально-технического обеспечения образовательного процесса.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w:t>
      </w:r>
      <w:r w:rsidRPr="004829EF">
        <w:rPr>
          <w:rFonts w:ascii="pt_sansregular" w:eastAsia="Times New Roman" w:hAnsi="pt_sansregular" w:cs="Times New Roman"/>
          <w:color w:val="383E44"/>
          <w:sz w:val="21"/>
          <w:szCs w:val="21"/>
          <w:lang w:eastAsia="ru-RU"/>
        </w:rPr>
        <w:lastRenderedPageBreak/>
        <w:t>и внешкольной деятельности, в совместной педагогической работе образовательного учреждения, семьи и других институтов общества.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формирование у обучающегося активной деятельностной позиции.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19.7. Программа формирования экологической культуры, здорового и безопасного образа жизни должна обеспечивать: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4829EF">
        <w:rPr>
          <w:rFonts w:ascii="pt_sansregular" w:eastAsia="Times New Roman" w:hAnsi="pt_sansregular" w:cs="Times New Roman"/>
          <w:color w:val="383E44"/>
          <w:sz w:val="21"/>
          <w:szCs w:val="21"/>
          <w:lang w:eastAsia="ru-RU"/>
        </w:rPr>
        <w:t>здоровьесберегающего</w:t>
      </w:r>
      <w:proofErr w:type="spellEnd"/>
      <w:r w:rsidRPr="004829EF">
        <w:rPr>
          <w:rFonts w:ascii="pt_sansregular" w:eastAsia="Times New Roman" w:hAnsi="pt_sansregular" w:cs="Times New Roman"/>
          <w:color w:val="383E44"/>
          <w:sz w:val="21"/>
          <w:szCs w:val="21"/>
          <w:lang w:eastAsia="ru-RU"/>
        </w:rPr>
        <w:t xml:space="preserve"> характера учебной деятельности и общения;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формирование познавательного интереса и бережного отношения к природе;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формирование установок на использование здорового питания;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соблюдение </w:t>
      </w:r>
      <w:proofErr w:type="spellStart"/>
      <w:r w:rsidRPr="004829EF">
        <w:rPr>
          <w:rFonts w:ascii="pt_sansregular" w:eastAsia="Times New Roman" w:hAnsi="pt_sansregular" w:cs="Times New Roman"/>
          <w:color w:val="383E44"/>
          <w:sz w:val="21"/>
          <w:szCs w:val="21"/>
          <w:lang w:eastAsia="ru-RU"/>
        </w:rPr>
        <w:t>здоровьесозидающих</w:t>
      </w:r>
      <w:proofErr w:type="spellEnd"/>
      <w:r w:rsidRPr="004829EF">
        <w:rPr>
          <w:rFonts w:ascii="pt_sansregular" w:eastAsia="Times New Roman" w:hAnsi="pt_sansregular" w:cs="Times New Roman"/>
          <w:color w:val="383E44"/>
          <w:sz w:val="21"/>
          <w:szCs w:val="21"/>
          <w:lang w:eastAsia="ru-RU"/>
        </w:rPr>
        <w:t xml:space="preserve"> режимов дня;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формирование основ </w:t>
      </w:r>
      <w:proofErr w:type="spellStart"/>
      <w:r w:rsidRPr="004829EF">
        <w:rPr>
          <w:rFonts w:ascii="pt_sansregular" w:eastAsia="Times New Roman" w:hAnsi="pt_sansregular" w:cs="Times New Roman"/>
          <w:color w:val="383E44"/>
          <w:sz w:val="21"/>
          <w:szCs w:val="21"/>
          <w:lang w:eastAsia="ru-RU"/>
        </w:rPr>
        <w:t>здоровьесберегающей</w:t>
      </w:r>
      <w:proofErr w:type="spellEnd"/>
      <w:r w:rsidRPr="004829EF">
        <w:rPr>
          <w:rFonts w:ascii="pt_sansregular" w:eastAsia="Times New Roman" w:hAnsi="pt_sansregular" w:cs="Times New Roman"/>
          <w:color w:val="383E44"/>
          <w:sz w:val="21"/>
          <w:szCs w:val="21"/>
          <w:lang w:eastAsia="ru-RU"/>
        </w:rPr>
        <w:t xml:space="preserve"> учебной культуры: умений организовывать успешную учебную работу, создавая </w:t>
      </w:r>
      <w:proofErr w:type="spellStart"/>
      <w:r w:rsidRPr="004829EF">
        <w:rPr>
          <w:rFonts w:ascii="pt_sansregular" w:eastAsia="Times New Roman" w:hAnsi="pt_sansregular" w:cs="Times New Roman"/>
          <w:color w:val="383E44"/>
          <w:sz w:val="21"/>
          <w:szCs w:val="21"/>
          <w:lang w:eastAsia="ru-RU"/>
        </w:rPr>
        <w:t>здоровьесберегающие</w:t>
      </w:r>
      <w:proofErr w:type="spellEnd"/>
      <w:r w:rsidRPr="004829EF">
        <w:rPr>
          <w:rFonts w:ascii="pt_sansregular" w:eastAsia="Times New Roman" w:hAnsi="pt_sansregular" w:cs="Times New Roman"/>
          <w:color w:val="383E44"/>
          <w:sz w:val="21"/>
          <w:szCs w:val="21"/>
          <w:lang w:eastAsia="ru-RU"/>
        </w:rPr>
        <w:t xml:space="preserve"> условия, выбирая адекватные средства и приемы выполнения заданий с учетом индивидуальных особенностей;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Программа формирования экологической культуры, здорового и безопасного образа жизни должна содержать: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2) направления деятельности по </w:t>
      </w:r>
      <w:proofErr w:type="spellStart"/>
      <w:r w:rsidRPr="004829EF">
        <w:rPr>
          <w:rFonts w:ascii="pt_sansregular" w:eastAsia="Times New Roman" w:hAnsi="pt_sansregular" w:cs="Times New Roman"/>
          <w:color w:val="383E44"/>
          <w:sz w:val="21"/>
          <w:szCs w:val="21"/>
          <w:lang w:eastAsia="ru-RU"/>
        </w:rPr>
        <w:t>здоровьесбережению</w:t>
      </w:r>
      <w:proofErr w:type="spellEnd"/>
      <w:r w:rsidRPr="004829EF">
        <w:rPr>
          <w:rFonts w:ascii="pt_sansregular" w:eastAsia="Times New Roman" w:hAnsi="pt_sansregular" w:cs="Times New Roman"/>
          <w:color w:val="383E44"/>
          <w:sz w:val="21"/>
          <w:szCs w:val="21"/>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Программа коррекционной работы должна обеспечивать: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Программа коррекционной работы должна содержать: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4829EF">
        <w:rPr>
          <w:rFonts w:ascii="pt_sansregular" w:eastAsia="Times New Roman" w:hAnsi="pt_sansregular" w:cs="Times New Roman"/>
          <w:color w:val="383E44"/>
          <w:sz w:val="21"/>
          <w:szCs w:val="21"/>
          <w:lang w:eastAsia="ru-RU"/>
        </w:rPr>
        <w:t>безбарьерной</w:t>
      </w:r>
      <w:proofErr w:type="spellEnd"/>
      <w:r w:rsidRPr="004829EF">
        <w:rPr>
          <w:rFonts w:ascii="pt_sansregular" w:eastAsia="Times New Roman" w:hAnsi="pt_sansregular" w:cs="Times New Roman"/>
          <w:color w:val="383E44"/>
          <w:sz w:val="21"/>
          <w:szCs w:val="21"/>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планируемые результаты коррекционной работы.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5) позволять осуществлять оценку динамики учебных достижений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829EF">
        <w:rPr>
          <w:rFonts w:ascii="pt_sansregular" w:eastAsia="Times New Roman" w:hAnsi="pt_sansregular" w:cs="Times New Roman"/>
          <w:color w:val="383E44"/>
          <w:sz w:val="21"/>
          <w:szCs w:val="21"/>
          <w:lang w:eastAsia="ru-RU"/>
        </w:rPr>
        <w:t>общеинтеллектуальное</w:t>
      </w:r>
      <w:proofErr w:type="spellEnd"/>
      <w:r w:rsidRPr="004829EF">
        <w:rPr>
          <w:rFonts w:ascii="pt_sansregular" w:eastAsia="Times New Roman" w:hAnsi="pt_sansregular" w:cs="Times New Roman"/>
          <w:color w:val="383E44"/>
          <w:sz w:val="21"/>
          <w:szCs w:val="21"/>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Образовательное учреждение самостоятельно разрабатывает и утверждает план внеурочной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Система условий должна содержать: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механизмы достижения целевых ориентиров в системе условий;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сетевой график (дорожную карту) по формированию необходимой системы условий;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контроль за состоянием системы условий.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 </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b/>
          <w:bCs/>
          <w:color w:val="383E44"/>
          <w:sz w:val="21"/>
          <w:szCs w:val="21"/>
          <w:bdr w:val="none" w:sz="0" w:space="0" w:color="auto" w:frame="1"/>
          <w:lang w:eastAsia="ru-RU"/>
        </w:rPr>
        <w:t>IV. Требования к условиям реализации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гарантирующей охрану и укрепление физического, психологического и социального здоровья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комфортной по отношению к обучающимся и педагогическим работникам.</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использования в образовательном процессе современных образовательных технологий деятельностного типа;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эффективной самостоятельной работы обучающихся при поддержке педагогических работников;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23. Требования к кадровым условиям реализации основной образовательной программы начального общего образования включают:</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укомплектованность образовательного учреждения педагогическими, руководящими и иными работниками;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уровень квалификации педагогических и иных работников образовательного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непрерывность профессионального развития педагогических работников образовательного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24. Финансовые условия реализации основной образовательной программы начального общего образования должны:</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обеспечивать образовательному учреждению возможность исполнения требований Стандарта;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10" w:anchor="_edn6" w:history="1">
        <w:r w:rsidRPr="004829EF">
          <w:rPr>
            <w:rFonts w:ascii="pt_sansregular" w:eastAsia="Times New Roman" w:hAnsi="pt_sansregular" w:cs="Times New Roman"/>
            <w:color w:val="319ED6"/>
            <w:sz w:val="21"/>
            <w:szCs w:val="21"/>
            <w:u w:val="single"/>
            <w:bdr w:val="none" w:sz="0" w:space="0" w:color="auto" w:frame="1"/>
            <w:lang w:eastAsia="ru-RU"/>
          </w:rPr>
          <w:t>[6]</w:t>
        </w:r>
      </w:hyperlink>
      <w:r w:rsidRPr="004829EF">
        <w:rPr>
          <w:rFonts w:ascii="pt_sansregular" w:eastAsia="Times New Roman" w:hAnsi="pt_sansregular" w:cs="Times New Roman"/>
          <w:color w:val="383E44"/>
          <w:sz w:val="21"/>
          <w:szCs w:val="21"/>
          <w:lang w:eastAsia="ru-RU"/>
        </w:rPr>
        <w:t>.</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предоставления платных дополнительных образовательных и иных предусмотренных уставом образовательного учреждения услуг;</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добровольных пожертвований и целевых взносов физических и (или) юридических лиц</w:t>
      </w:r>
      <w:hyperlink r:id="rId11" w:anchor="_edn7" w:history="1">
        <w:r w:rsidRPr="004829EF">
          <w:rPr>
            <w:rFonts w:ascii="pt_sansregular" w:eastAsia="Times New Roman" w:hAnsi="pt_sansregular" w:cs="Times New Roman"/>
            <w:color w:val="319ED6"/>
            <w:sz w:val="21"/>
            <w:szCs w:val="21"/>
            <w:u w:val="single"/>
            <w:bdr w:val="none" w:sz="0" w:space="0" w:color="auto" w:frame="1"/>
            <w:lang w:eastAsia="ru-RU"/>
          </w:rPr>
          <w:t>[7]</w:t>
        </w:r>
      </w:hyperlink>
      <w:r w:rsidRPr="004829EF">
        <w:rPr>
          <w:rFonts w:ascii="pt_sansregular" w:eastAsia="Times New Roman" w:hAnsi="pt_sansregular" w:cs="Times New Roman"/>
          <w:color w:val="383E44"/>
          <w:sz w:val="21"/>
          <w:szCs w:val="21"/>
          <w:lang w:eastAsia="ru-RU"/>
        </w:rPr>
        <w:t>.</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 соблюдение: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санитарно-бытовых условий (наличие оборудованных гардеробов, санузлов, мест личной гигиены и т.д.);</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социально-бытовых условий (наличие оборудованного рабочего места, учительской, комнаты психологической разгрузки и т.д.);</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пожарной и электробезопасности;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требований охраны труда;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своевременных сроков и необходимых объемов текущего и капитального ремонта;</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hyperlink r:id="rId12" w:anchor="_edn8" w:history="1">
        <w:r w:rsidRPr="004829EF">
          <w:rPr>
            <w:rFonts w:ascii="pt_sansregular" w:eastAsia="Times New Roman" w:hAnsi="pt_sansregular" w:cs="Times New Roman"/>
            <w:color w:val="319ED6"/>
            <w:sz w:val="21"/>
            <w:szCs w:val="21"/>
            <w:u w:val="single"/>
            <w:bdr w:val="none" w:sz="0" w:space="0" w:color="auto" w:frame="1"/>
            <w:lang w:eastAsia="ru-RU"/>
          </w:rPr>
          <w:t>[8]</w:t>
        </w:r>
      </w:hyperlink>
      <w:r w:rsidRPr="004829EF">
        <w:rPr>
          <w:rFonts w:ascii="pt_sansregular" w:eastAsia="Times New Roman" w:hAnsi="pt_sansregular" w:cs="Times New Roman"/>
          <w:color w:val="383E44"/>
          <w:sz w:val="21"/>
          <w:szCs w:val="21"/>
          <w:lang w:eastAsia="ru-RU"/>
        </w:rPr>
        <w:t>.</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помещениям библиотек (площадь, размещение рабочих зон, наличие читального зала, число читательских мест, медиатеки);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актовому залу;</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спортивным залам, бассейнам, игровому и спортивному оборудованию;</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помещениям для медицинского персонала;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мебели, офисному оснащению и хозяйственному инвентарю;</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Материально-техническое и информационное оснащение образовательного процесса должно обеспечивать возможность: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получения информации различными способами (поиск информации в сети Интернет, работа в библиотеке и др.);</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создания материальных объектов, в том числе произведений искусства;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обработки материалов и информации с использованием технологических инструментов;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проектирования и конструирования, в том числе моделей с цифровым управлением и обратной связью;</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исполнения, сочинения и аранжировки музыкальных произведений с применением традиционных инструментов и цифровых технологий;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физического развития, участия в спортивных соревнованиях и играх;</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планирования учебного процесса, фиксирования его реализации в целом и отдельных этапов (выступлений, дискуссий, экспериментов);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размещения своих материалов и работ в информационной среде образовательного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проведения массовых мероприятий, собраний, представлений;</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организации отдыха и питания.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планирование образовательного процесса;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w:t>
      </w:r>
      <w:r w:rsidRPr="004829EF">
        <w:rPr>
          <w:rFonts w:ascii="pt_sansregular" w:eastAsia="Times New Roman" w:hAnsi="pt_sansregular" w:cs="Times New Roman"/>
          <w:color w:val="383E44"/>
          <w:sz w:val="21"/>
          <w:szCs w:val="21"/>
          <w:lang w:eastAsia="ru-RU"/>
        </w:rPr>
        <w:lastRenderedPageBreak/>
        <w:t>информационной образовательной среды должно соответствовать законодательству Российской Федерации.</w:t>
      </w:r>
      <w:hyperlink r:id="rId13" w:anchor="_edn9" w:history="1">
        <w:r w:rsidRPr="004829EF">
          <w:rPr>
            <w:rFonts w:ascii="pt_sansregular" w:eastAsia="Times New Roman" w:hAnsi="pt_sansregular" w:cs="Times New Roman"/>
            <w:color w:val="319ED6"/>
            <w:sz w:val="21"/>
            <w:szCs w:val="21"/>
            <w:u w:val="single"/>
            <w:bdr w:val="none" w:sz="0" w:space="0" w:color="auto" w:frame="1"/>
            <w:lang w:eastAsia="ru-RU"/>
          </w:rPr>
          <w:t>[9]</w:t>
        </w:r>
      </w:hyperlink>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Требования к учебно-методическому обеспечению образовательного процесса включают:</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учет специфики возрастного психофизического развития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lastRenderedPageBreak/>
        <w:t>диверсификацию уровней психолого-педагогического сопровождения (индивидуальный, групповой, уровень класса, уровень учреждения);</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829EF" w:rsidRPr="004829EF" w:rsidRDefault="004829EF" w:rsidP="004829EF">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829EF">
        <w:rPr>
          <w:rFonts w:ascii="pt_sansregular" w:eastAsia="Times New Roman" w:hAnsi="pt_sansregular" w:cs="Times New Roman"/>
          <w:color w:val="383E44"/>
          <w:sz w:val="21"/>
          <w:szCs w:val="21"/>
          <w:lang w:eastAsia="ru-RU"/>
        </w:rPr>
        <w:t> </w:t>
      </w:r>
    </w:p>
    <w:p w:rsidR="004829EF" w:rsidRPr="004829EF" w:rsidRDefault="004829EF" w:rsidP="004829EF">
      <w:pPr>
        <w:spacing w:after="312" w:line="240" w:lineRule="auto"/>
        <w:rPr>
          <w:rFonts w:ascii="Times New Roman" w:eastAsia="Times New Roman" w:hAnsi="Times New Roman" w:cs="Times New Roman"/>
          <w:sz w:val="24"/>
          <w:szCs w:val="24"/>
          <w:lang w:eastAsia="ru-RU"/>
        </w:rPr>
      </w:pPr>
      <w:r w:rsidRPr="004829EF">
        <w:rPr>
          <w:rFonts w:ascii="Times New Roman" w:eastAsia="Times New Roman" w:hAnsi="Times New Roman" w:cs="Times New Roman"/>
          <w:sz w:val="24"/>
          <w:szCs w:val="24"/>
          <w:lang w:eastAsia="ru-RU"/>
        </w:rPr>
        <w:pict>
          <v:rect id="_x0000_i1031" style="width:0;height:.75pt" o:hrstd="t" o:hrnoshade="t" o:hr="t" fillcolor="#d9dcdf" stroked="f"/>
        </w:pic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14" w:anchor="_ednref1" w:history="1">
        <w:r w:rsidRPr="004829EF">
          <w:rPr>
            <w:rFonts w:ascii="pt_sansregular" w:eastAsia="Times New Roman" w:hAnsi="pt_sansregular" w:cs="Times New Roman"/>
            <w:color w:val="319ED6"/>
            <w:sz w:val="21"/>
            <w:szCs w:val="21"/>
            <w:u w:val="single"/>
            <w:bdr w:val="none" w:sz="0" w:space="0" w:color="auto" w:frame="1"/>
            <w:lang w:eastAsia="ru-RU"/>
          </w:rPr>
          <w:t>[1]</w:t>
        </w:r>
      </w:hyperlink>
      <w:r w:rsidRPr="004829EF">
        <w:rPr>
          <w:rFonts w:ascii="pt_sansregular" w:eastAsia="Times New Roman" w:hAnsi="pt_sansregular" w:cs="Times New Roman"/>
          <w:color w:val="383E44"/>
          <w:sz w:val="21"/>
          <w:szCs w:val="21"/>
          <w:lang w:eastAsia="ru-RU"/>
        </w:rPr>
        <w:t>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15" w:anchor="_ednref2" w:history="1">
        <w:r w:rsidRPr="004829EF">
          <w:rPr>
            <w:rFonts w:ascii="pt_sansregular" w:eastAsia="Times New Roman" w:hAnsi="pt_sansregular" w:cs="Times New Roman"/>
            <w:color w:val="319ED6"/>
            <w:sz w:val="21"/>
            <w:szCs w:val="21"/>
            <w:u w:val="single"/>
            <w:bdr w:val="none" w:sz="0" w:space="0" w:color="auto" w:frame="1"/>
            <w:lang w:eastAsia="ru-RU"/>
          </w:rPr>
          <w:t>[2]</w:t>
        </w:r>
      </w:hyperlink>
      <w:r w:rsidRPr="004829EF">
        <w:rPr>
          <w:rFonts w:ascii="pt_sansregular" w:eastAsia="Times New Roman" w:hAnsi="pt_sansregular" w:cs="Times New Roman"/>
          <w:color w:val="383E44"/>
          <w:sz w:val="21"/>
          <w:szCs w:val="21"/>
          <w:lang w:eastAsia="ru-RU"/>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16" w:anchor="_ednref3" w:history="1">
        <w:r w:rsidRPr="004829EF">
          <w:rPr>
            <w:rFonts w:ascii="pt_sansregular" w:eastAsia="Times New Roman" w:hAnsi="pt_sansregular" w:cs="Times New Roman"/>
            <w:color w:val="319ED6"/>
            <w:sz w:val="21"/>
            <w:szCs w:val="21"/>
            <w:u w:val="single"/>
            <w:bdr w:val="none" w:sz="0" w:space="0" w:color="auto" w:frame="1"/>
            <w:lang w:eastAsia="ru-RU"/>
          </w:rPr>
          <w:t>[3]</w:t>
        </w:r>
      </w:hyperlink>
      <w:r w:rsidRPr="004829EF">
        <w:rPr>
          <w:rFonts w:ascii="pt_sansregular" w:eastAsia="Times New Roman" w:hAnsi="pt_sansregular" w:cs="Times New Roman"/>
          <w:color w:val="383E44"/>
          <w:sz w:val="21"/>
          <w:szCs w:val="21"/>
          <w:lang w:eastAsia="ru-RU"/>
        </w:rPr>
        <w:t>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17" w:anchor="_ednref5" w:history="1">
        <w:r w:rsidRPr="004829EF">
          <w:rPr>
            <w:rFonts w:ascii="pt_sansregular" w:eastAsia="Times New Roman" w:hAnsi="pt_sansregular" w:cs="Times New Roman"/>
            <w:color w:val="319ED6"/>
            <w:sz w:val="21"/>
            <w:szCs w:val="21"/>
            <w:u w:val="single"/>
            <w:bdr w:val="none" w:sz="0" w:space="0" w:color="auto" w:frame="1"/>
            <w:lang w:eastAsia="ru-RU"/>
          </w:rPr>
          <w:t>[5]</w:t>
        </w:r>
      </w:hyperlink>
      <w:r w:rsidRPr="004829EF">
        <w:rPr>
          <w:rFonts w:ascii="pt_sansregular" w:eastAsia="Times New Roman" w:hAnsi="pt_sansregular" w:cs="Times New Roman"/>
          <w:color w:val="383E44"/>
          <w:sz w:val="21"/>
          <w:szCs w:val="21"/>
          <w:lang w:eastAsia="ru-RU"/>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18" w:anchor="_ednref6" w:history="1">
        <w:r w:rsidRPr="004829EF">
          <w:rPr>
            <w:rFonts w:ascii="pt_sansregular" w:eastAsia="Times New Roman" w:hAnsi="pt_sansregular" w:cs="Times New Roman"/>
            <w:color w:val="319ED6"/>
            <w:sz w:val="21"/>
            <w:szCs w:val="21"/>
            <w:u w:val="single"/>
            <w:bdr w:val="none" w:sz="0" w:space="0" w:color="auto" w:frame="1"/>
            <w:lang w:eastAsia="ru-RU"/>
          </w:rPr>
          <w:t>[6]</w:t>
        </w:r>
      </w:hyperlink>
      <w:r w:rsidRPr="004829EF">
        <w:rPr>
          <w:rFonts w:ascii="pt_sansregular" w:eastAsia="Times New Roman" w:hAnsi="pt_sansregular" w:cs="Times New Roman"/>
          <w:color w:val="383E44"/>
          <w:sz w:val="21"/>
          <w:szCs w:val="21"/>
          <w:lang w:eastAsia="ru-RU"/>
        </w:rPr>
        <w:t>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19" w:anchor="_ednref7" w:history="1">
        <w:r w:rsidRPr="004829EF">
          <w:rPr>
            <w:rFonts w:ascii="pt_sansregular" w:eastAsia="Times New Roman" w:hAnsi="pt_sansregular" w:cs="Times New Roman"/>
            <w:color w:val="319ED6"/>
            <w:sz w:val="21"/>
            <w:szCs w:val="21"/>
            <w:u w:val="single"/>
            <w:bdr w:val="none" w:sz="0" w:space="0" w:color="auto" w:frame="1"/>
            <w:lang w:eastAsia="ru-RU"/>
          </w:rPr>
          <w:t>[7]</w:t>
        </w:r>
      </w:hyperlink>
      <w:r w:rsidRPr="004829EF">
        <w:rPr>
          <w:rFonts w:ascii="pt_sansregular" w:eastAsia="Times New Roman" w:hAnsi="pt_sansregular" w:cs="Times New Roman"/>
          <w:color w:val="383E44"/>
          <w:sz w:val="21"/>
          <w:szCs w:val="21"/>
          <w:lang w:eastAsia="ru-RU"/>
        </w:rPr>
        <w:t>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0" w:anchor="_ednref8" w:history="1">
        <w:r w:rsidRPr="004829EF">
          <w:rPr>
            <w:rFonts w:ascii="pt_sansregular" w:eastAsia="Times New Roman" w:hAnsi="pt_sansregular" w:cs="Times New Roman"/>
            <w:color w:val="319ED6"/>
            <w:sz w:val="21"/>
            <w:szCs w:val="21"/>
            <w:u w:val="single"/>
            <w:bdr w:val="none" w:sz="0" w:space="0" w:color="auto" w:frame="1"/>
            <w:lang w:eastAsia="ru-RU"/>
          </w:rPr>
          <w:t>[8]</w:t>
        </w:r>
      </w:hyperlink>
      <w:r w:rsidRPr="004829EF">
        <w:rPr>
          <w:rFonts w:ascii="pt_sansregular" w:eastAsia="Times New Roman" w:hAnsi="pt_sansregular" w:cs="Times New Roman"/>
          <w:color w:val="383E44"/>
          <w:sz w:val="21"/>
          <w:szCs w:val="21"/>
          <w:lang w:eastAsia="ru-RU"/>
        </w:rPr>
        <w:t>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4829EF" w:rsidRPr="004829EF" w:rsidRDefault="004829EF" w:rsidP="004829EF">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1" w:anchor="_ednref9" w:history="1">
        <w:r w:rsidRPr="004829EF">
          <w:rPr>
            <w:rFonts w:ascii="pt_sansregular" w:eastAsia="Times New Roman" w:hAnsi="pt_sansregular" w:cs="Times New Roman"/>
            <w:color w:val="319ED6"/>
            <w:sz w:val="21"/>
            <w:szCs w:val="21"/>
            <w:u w:val="single"/>
            <w:bdr w:val="none" w:sz="0" w:space="0" w:color="auto" w:frame="1"/>
            <w:lang w:eastAsia="ru-RU"/>
          </w:rPr>
          <w:t>[9]</w:t>
        </w:r>
      </w:hyperlink>
      <w:r w:rsidRPr="004829EF">
        <w:rPr>
          <w:rFonts w:ascii="pt_sansregular" w:eastAsia="Times New Roman" w:hAnsi="pt_sansregular" w:cs="Times New Roman"/>
          <w:color w:val="383E44"/>
          <w:sz w:val="21"/>
          <w:szCs w:val="21"/>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25312E" w:rsidRDefault="0025312E"/>
    <w:sectPr w:rsidR="00253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_sansregular">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EF"/>
    <w:rsid w:val="0025312E"/>
    <w:rsid w:val="0031758C"/>
    <w:rsid w:val="004829EF"/>
    <w:rsid w:val="00FC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3B15"/>
  <w15:chartTrackingRefBased/>
  <w15:docId w15:val="{2CBF5D0F-31C3-4E4D-8CD5-8FBAE3E9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829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29EF"/>
    <w:rPr>
      <w:color w:val="0000FF"/>
      <w:u w:val="single"/>
    </w:rPr>
  </w:style>
  <w:style w:type="character" w:customStyle="1" w:styleId="10">
    <w:name w:val="Заголовок 1 Знак"/>
    <w:basedOn w:val="a0"/>
    <w:link w:val="1"/>
    <w:uiPriority w:val="9"/>
    <w:rsid w:val="004829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19431">
      <w:bodyDiv w:val="1"/>
      <w:marLeft w:val="0"/>
      <w:marRight w:val="0"/>
      <w:marTop w:val="0"/>
      <w:marBottom w:val="0"/>
      <w:divBdr>
        <w:top w:val="none" w:sz="0" w:space="0" w:color="auto"/>
        <w:left w:val="none" w:sz="0" w:space="0" w:color="auto"/>
        <w:bottom w:val="none" w:sz="0" w:space="0" w:color="auto"/>
        <w:right w:val="none" w:sz="0" w:space="0" w:color="auto"/>
      </w:divBdr>
    </w:div>
    <w:div w:id="11428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bucjiibhv9a.xn--p1ai/%D0%B4%D0%BE%D0%BA%D1%83%D0%BC%D0%B5%D0%BD%D1%82%D1%8B/922" TargetMode="External"/><Relationship Id="rId13" Type="http://schemas.openxmlformats.org/officeDocument/2006/relationships/hyperlink" Target="https://xn--80abucjiibhv9a.xn--p1ai/%D0%B4%D0%BE%D0%BA%D1%83%D0%BC%D0%B5%D0%BD%D1%82%D1%8B/922" TargetMode="External"/><Relationship Id="rId18" Type="http://schemas.openxmlformats.org/officeDocument/2006/relationships/hyperlink" Target="https://xn--80abucjiibhv9a.xn--p1ai/%D0%B4%D0%BE%D0%BA%D1%83%D0%BC%D0%B5%D0%BD%D1%82%D1%8B/922" TargetMode="External"/><Relationship Id="rId3" Type="http://schemas.openxmlformats.org/officeDocument/2006/relationships/webSettings" Target="webSettings.xml"/><Relationship Id="rId21" Type="http://schemas.openxmlformats.org/officeDocument/2006/relationships/hyperlink" Target="https://xn--80abucjiibhv9a.xn--p1ai/%D0%B4%D0%BE%D0%BA%D1%83%D0%BC%D0%B5%D0%BD%D1%82%D1%8B/922" TargetMode="External"/><Relationship Id="rId7" Type="http://schemas.openxmlformats.org/officeDocument/2006/relationships/hyperlink" Target="https://xn--80abucjiibhv9a.xn--p1ai/%D0%B4%D0%BE%D0%BA%D1%83%D0%BC%D0%B5%D0%BD%D1%82%D1%8B/922" TargetMode="External"/><Relationship Id="rId12" Type="http://schemas.openxmlformats.org/officeDocument/2006/relationships/hyperlink" Target="https://xn--80abucjiibhv9a.xn--p1ai/%D0%B4%D0%BE%D0%BA%D1%83%D0%BC%D0%B5%D0%BD%D1%82%D1%8B/922" TargetMode="External"/><Relationship Id="rId17" Type="http://schemas.openxmlformats.org/officeDocument/2006/relationships/hyperlink" Target="https://xn--80abucjiibhv9a.xn--p1ai/%D0%B4%D0%BE%D0%BA%D1%83%D0%BC%D0%B5%D0%BD%D1%82%D1%8B/922" TargetMode="External"/><Relationship Id="rId2" Type="http://schemas.openxmlformats.org/officeDocument/2006/relationships/settings" Target="settings.xml"/><Relationship Id="rId16" Type="http://schemas.openxmlformats.org/officeDocument/2006/relationships/hyperlink" Target="https://xn--80abucjiibhv9a.xn--p1ai/%D0%B4%D0%BE%D0%BA%D1%83%D0%BC%D0%B5%D0%BD%D1%82%D1%8B/922" TargetMode="External"/><Relationship Id="rId20" Type="http://schemas.openxmlformats.org/officeDocument/2006/relationships/hyperlink" Target="https://xn--80abucjiibhv9a.xn--p1ai/%D0%B4%D0%BE%D0%BA%D1%83%D0%BC%D0%B5%D0%BD%D1%82%D1%8B/922" TargetMode="External"/><Relationship Id="rId1" Type="http://schemas.openxmlformats.org/officeDocument/2006/relationships/styles" Target="styles.xml"/><Relationship Id="rId6" Type="http://schemas.openxmlformats.org/officeDocument/2006/relationships/hyperlink" Target="https://xn--80abucjiibhv9a.xn--p1ai/%D0%B4%D0%BE%D0%BA%D1%83%D0%BC%D0%B5%D0%BD%D1%82%D1%8B/922/%D1%84%D0%B0%D0%B9%D0%BB/747/11.09.22-%D0%9F%D1%80%D0%B8%D0%BA%D0%B0%D0%B7_2357.pdf" TargetMode="External"/><Relationship Id="rId11" Type="http://schemas.openxmlformats.org/officeDocument/2006/relationships/hyperlink" Target="https://xn--80abucjiibhv9a.xn--p1ai/%D0%B4%D0%BE%D0%BA%D1%83%D0%BC%D0%B5%D0%BD%D1%82%D1%8B/922" TargetMode="External"/><Relationship Id="rId5" Type="http://schemas.openxmlformats.org/officeDocument/2006/relationships/hyperlink" Target="https://xn--80abucjiibhv9a.xn--p1ai/%D0%B4%D0%BE%D0%BA%D1%83%D0%BC%D0%B5%D0%BD%D1%82%D1%8B/922/%D1%84%D0%B0%D0%B9%D0%BB/746/10.11.26-%D0%9F%D1%80%D0%B8%D0%BA%D0%B0%D0%B7_1241.pdf" TargetMode="External"/><Relationship Id="rId15" Type="http://schemas.openxmlformats.org/officeDocument/2006/relationships/hyperlink" Target="https://xn--80abucjiibhv9a.xn--p1ai/%D0%B4%D0%BE%D0%BA%D1%83%D0%BC%D0%B5%D0%BD%D1%82%D1%8B/922" TargetMode="External"/><Relationship Id="rId23" Type="http://schemas.openxmlformats.org/officeDocument/2006/relationships/theme" Target="theme/theme1.xml"/><Relationship Id="rId10" Type="http://schemas.openxmlformats.org/officeDocument/2006/relationships/hyperlink" Target="https://xn--80abucjiibhv9a.xn--p1ai/%D0%B4%D0%BE%D0%BA%D1%83%D0%BC%D0%B5%D0%BD%D1%82%D1%8B/922" TargetMode="External"/><Relationship Id="rId19" Type="http://schemas.openxmlformats.org/officeDocument/2006/relationships/hyperlink" Target="https://xn--80abucjiibhv9a.xn--p1ai/%D0%B4%D0%BE%D0%BA%D1%83%D0%BC%D0%B5%D0%BD%D1%82%D1%8B/922" TargetMode="External"/><Relationship Id="rId4" Type="http://schemas.openxmlformats.org/officeDocument/2006/relationships/hyperlink" Target="https://xn--80abucjiibhv9a.xn--p1ai/%D0%B4%D0%BE%D0%BA%D1%83%D0%BC%D0%B5%D0%BD%D1%82%D1%8B/922/%D1%84%D0%B0%D0%B9%D0%BB/745/09.09.06-%D0%9F%D1%80%D0%B8%D0%BA%D0%B0%D0%B7_373.pdf" TargetMode="External"/><Relationship Id="rId9" Type="http://schemas.openxmlformats.org/officeDocument/2006/relationships/hyperlink" Target="https://xn--80abucjiibhv9a.xn--p1ai/%D0%B4%D0%BE%D0%BA%D1%83%D0%BC%D0%B5%D0%BD%D1%82%D1%8B/922" TargetMode="External"/><Relationship Id="rId14" Type="http://schemas.openxmlformats.org/officeDocument/2006/relationships/hyperlink" Target="https://xn--80abucjiibhv9a.xn--p1ai/%D0%B4%D0%BE%D0%BA%D1%83%D0%BC%D0%B5%D0%BD%D1%82%D1%8B/9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10715</Words>
  <Characters>61080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2018-06-20T07:53:00Z</dcterms:created>
  <dcterms:modified xsi:type="dcterms:W3CDTF">2018-06-20T08:06:00Z</dcterms:modified>
</cp:coreProperties>
</file>